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5C2D" w14:textId="77777777" w:rsidR="001D3408" w:rsidRPr="00C95766" w:rsidRDefault="001D3408" w:rsidP="00AC5991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noProof/>
          <w:szCs w:val="22"/>
          <w:lang w:eastAsia="en-NZ"/>
        </w:rPr>
        <w:drawing>
          <wp:inline distT="0" distB="0" distL="0" distR="0" wp14:anchorId="351DDA42" wp14:editId="554AF24A">
            <wp:extent cx="202946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food_FOODSERVICE-AND-TAGLINE_LORES-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8"/>
                    <a:stretch/>
                  </pic:blipFill>
                  <pic:spPr bwMode="auto">
                    <a:xfrm>
                      <a:off x="0" y="0"/>
                      <a:ext cx="2030400" cy="609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F12CC" w14:textId="77777777" w:rsidR="001D3408" w:rsidRPr="00C95766" w:rsidRDefault="001D3408" w:rsidP="00AC5991">
      <w:pPr>
        <w:spacing w:before="240" w:line="240" w:lineRule="aut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C95766">
        <w:rPr>
          <w:rFonts w:asciiTheme="minorHAnsi" w:hAnsiTheme="minorHAnsi" w:cstheme="minorHAnsi"/>
          <w:b/>
          <w:sz w:val="30"/>
          <w:szCs w:val="30"/>
        </w:rPr>
        <w:t>Job Description</w:t>
      </w:r>
    </w:p>
    <w:p w14:paraId="3AA0FE0B" w14:textId="77777777" w:rsidR="001D3408" w:rsidRPr="00C95766" w:rsidRDefault="001D3408" w:rsidP="00AC5991">
      <w:pPr>
        <w:spacing w:line="240" w:lineRule="auto"/>
        <w:rPr>
          <w:rFonts w:asciiTheme="minorHAnsi" w:hAnsiTheme="minorHAnsi" w:cstheme="minorHAnsi"/>
          <w:szCs w:val="22"/>
        </w:rPr>
      </w:pPr>
    </w:p>
    <w:p w14:paraId="4D3EAEFB" w14:textId="77777777" w:rsidR="001D3408" w:rsidRPr="00C95766" w:rsidRDefault="001D3408" w:rsidP="00AC5991">
      <w:pPr>
        <w:spacing w:line="240" w:lineRule="auto"/>
        <w:ind w:left="2880" w:hanging="2880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b/>
          <w:szCs w:val="22"/>
        </w:rPr>
        <w:t>Position</w:t>
      </w:r>
      <w:r w:rsidRPr="00C95766">
        <w:rPr>
          <w:rFonts w:asciiTheme="minorHAnsi" w:hAnsiTheme="minorHAnsi" w:cstheme="minorHAnsi"/>
          <w:szCs w:val="22"/>
        </w:rPr>
        <w:tab/>
      </w:r>
      <w:proofErr w:type="spellStart"/>
      <w:r w:rsidR="00AC5991" w:rsidRPr="00C95766">
        <w:rPr>
          <w:rFonts w:asciiTheme="minorHAnsi" w:hAnsiTheme="minorHAnsi" w:cstheme="minorHAnsi"/>
          <w:szCs w:val="22"/>
        </w:rPr>
        <w:t>Bidcadet</w:t>
      </w:r>
      <w:proofErr w:type="spellEnd"/>
    </w:p>
    <w:p w14:paraId="78CBBBDB" w14:textId="77777777" w:rsidR="001D3408" w:rsidRPr="00C95766" w:rsidRDefault="001D3408" w:rsidP="00AC5991">
      <w:pPr>
        <w:spacing w:line="240" w:lineRule="auto"/>
        <w:rPr>
          <w:rFonts w:asciiTheme="minorHAnsi" w:hAnsiTheme="minorHAnsi" w:cstheme="minorHAnsi"/>
          <w:szCs w:val="22"/>
        </w:rPr>
      </w:pPr>
    </w:p>
    <w:p w14:paraId="3AF2B73F" w14:textId="4A13A8C2" w:rsidR="001D3408" w:rsidRPr="00C95766" w:rsidRDefault="001D3408" w:rsidP="00AC5991">
      <w:p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b/>
          <w:szCs w:val="22"/>
        </w:rPr>
        <w:t>Reports to</w:t>
      </w:r>
      <w:r w:rsidRPr="00C95766">
        <w:rPr>
          <w:rFonts w:asciiTheme="minorHAnsi" w:hAnsiTheme="minorHAnsi" w:cstheme="minorHAnsi"/>
          <w:b/>
          <w:szCs w:val="22"/>
        </w:rPr>
        <w:tab/>
      </w:r>
      <w:r w:rsidRPr="00C95766">
        <w:rPr>
          <w:rFonts w:asciiTheme="minorHAnsi" w:hAnsiTheme="minorHAnsi" w:cstheme="minorHAnsi"/>
          <w:b/>
          <w:szCs w:val="22"/>
        </w:rPr>
        <w:tab/>
      </w:r>
      <w:r w:rsidRPr="00C95766">
        <w:rPr>
          <w:rFonts w:asciiTheme="minorHAnsi" w:hAnsiTheme="minorHAnsi" w:cstheme="minorHAnsi"/>
          <w:szCs w:val="22"/>
        </w:rPr>
        <w:tab/>
      </w:r>
      <w:r w:rsidR="00387999">
        <w:rPr>
          <w:rFonts w:asciiTheme="minorHAnsi" w:hAnsiTheme="minorHAnsi" w:cstheme="minorHAnsi"/>
          <w:szCs w:val="22"/>
        </w:rPr>
        <w:t>People &amp; Capability Co-Ordinator</w:t>
      </w:r>
    </w:p>
    <w:p w14:paraId="0C6CBAF1" w14:textId="0C31C30C" w:rsidR="001D3408" w:rsidRPr="00C95766" w:rsidRDefault="001D3408" w:rsidP="00AC5991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_________________________________________________</w:t>
      </w:r>
      <w:r w:rsidR="00BD7D61">
        <w:rPr>
          <w:rFonts w:asciiTheme="minorHAnsi" w:hAnsiTheme="minorHAnsi" w:cstheme="minorHAnsi"/>
          <w:szCs w:val="22"/>
        </w:rPr>
        <w:t>_______</w:t>
      </w:r>
      <w:r w:rsidRPr="00C95766">
        <w:rPr>
          <w:rFonts w:asciiTheme="minorHAnsi" w:hAnsiTheme="minorHAnsi" w:cstheme="minorHAnsi"/>
          <w:szCs w:val="22"/>
        </w:rPr>
        <w:t>__________________________</w:t>
      </w:r>
    </w:p>
    <w:p w14:paraId="424C54DE" w14:textId="77777777" w:rsidR="001D3408" w:rsidRPr="00C95766" w:rsidRDefault="001D3408" w:rsidP="00AC5991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Cs w:val="22"/>
        </w:rPr>
      </w:pPr>
    </w:p>
    <w:p w14:paraId="05608DA9" w14:textId="77777777" w:rsidR="001D3408" w:rsidRPr="00C95766" w:rsidRDefault="00A43A7A" w:rsidP="00AC5991">
      <w:pPr>
        <w:pStyle w:val="BodyTextIndent"/>
        <w:spacing w:after="240" w:line="240" w:lineRule="auto"/>
        <w:ind w:left="2977" w:hanging="2977"/>
        <w:jc w:val="left"/>
        <w:rPr>
          <w:rFonts w:asciiTheme="minorHAnsi" w:hAnsiTheme="minorHAnsi" w:cstheme="minorHAnsi"/>
          <w:b/>
          <w:szCs w:val="22"/>
        </w:rPr>
      </w:pPr>
      <w:r w:rsidRPr="00C95766">
        <w:rPr>
          <w:rFonts w:asciiTheme="minorHAnsi" w:hAnsiTheme="minorHAnsi" w:cstheme="minorHAnsi"/>
          <w:b/>
          <w:szCs w:val="22"/>
        </w:rPr>
        <w:t>Overview</w:t>
      </w:r>
    </w:p>
    <w:p w14:paraId="64274B08" w14:textId="4D45115B" w:rsidR="00C95766" w:rsidRPr="00C95766" w:rsidRDefault="00E451B7" w:rsidP="00BD7D61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="00C95766" w:rsidRPr="00C95766">
        <w:rPr>
          <w:rFonts w:asciiTheme="minorHAnsi" w:hAnsiTheme="minorHAnsi" w:cstheme="minorHAnsi"/>
          <w:szCs w:val="22"/>
        </w:rPr>
        <w:t xml:space="preserve"> structured, </w:t>
      </w:r>
      <w:r w:rsidR="00BD7D61">
        <w:rPr>
          <w:rFonts w:asciiTheme="minorHAnsi" w:hAnsiTheme="minorHAnsi" w:cstheme="minorHAnsi"/>
          <w:szCs w:val="22"/>
        </w:rPr>
        <w:t>1</w:t>
      </w:r>
      <w:r w:rsidR="00401999">
        <w:rPr>
          <w:rFonts w:asciiTheme="minorHAnsi" w:hAnsiTheme="minorHAnsi" w:cstheme="minorHAnsi"/>
          <w:szCs w:val="22"/>
        </w:rPr>
        <w:t>3</w:t>
      </w:r>
      <w:r w:rsidR="00BD7D61">
        <w:rPr>
          <w:rFonts w:asciiTheme="minorHAnsi" w:hAnsiTheme="minorHAnsi" w:cstheme="minorHAnsi"/>
          <w:szCs w:val="22"/>
        </w:rPr>
        <w:t>-month</w:t>
      </w:r>
      <w:r w:rsidR="00C95766" w:rsidRPr="00C95766">
        <w:rPr>
          <w:rFonts w:asciiTheme="minorHAnsi" w:hAnsiTheme="minorHAnsi" w:cstheme="minorHAnsi"/>
          <w:szCs w:val="22"/>
        </w:rPr>
        <w:t xml:space="preserve"> development pathway designed to </w:t>
      </w:r>
      <w:r>
        <w:rPr>
          <w:rFonts w:asciiTheme="minorHAnsi" w:hAnsiTheme="minorHAnsi" w:cstheme="minorHAnsi"/>
          <w:szCs w:val="22"/>
        </w:rPr>
        <w:t>build</w:t>
      </w:r>
      <w:r w:rsidR="00C95766" w:rsidRPr="00C95766">
        <w:rPr>
          <w:rFonts w:asciiTheme="minorHAnsi" w:hAnsiTheme="minorHAnsi" w:cstheme="minorHAnsi"/>
          <w:szCs w:val="22"/>
        </w:rPr>
        <w:t xml:space="preserve"> future leaders within Bidfood. This programme combines hands-on branch experience, targeted skills training, leadership development, and exposure to key areas of the business.  </w:t>
      </w:r>
      <w:r>
        <w:rPr>
          <w:rFonts w:asciiTheme="minorHAnsi" w:hAnsiTheme="minorHAnsi" w:cstheme="minorHAnsi"/>
          <w:szCs w:val="22"/>
        </w:rPr>
        <w:t xml:space="preserve">You need to be </w:t>
      </w:r>
      <w:r w:rsidRPr="00C95766">
        <w:rPr>
          <w:rFonts w:asciiTheme="minorHAnsi" w:hAnsiTheme="minorHAnsi" w:cstheme="minorHAnsi"/>
          <w:szCs w:val="22"/>
        </w:rPr>
        <w:t>willing to</w:t>
      </w:r>
      <w:r>
        <w:rPr>
          <w:rFonts w:asciiTheme="minorHAnsi" w:hAnsiTheme="minorHAnsi" w:cstheme="minorHAnsi"/>
          <w:szCs w:val="22"/>
        </w:rPr>
        <w:t xml:space="preserve"> be hands on,</w:t>
      </w:r>
      <w:r w:rsidRPr="00C95766">
        <w:rPr>
          <w:rFonts w:asciiTheme="minorHAnsi" w:hAnsiTheme="minorHAnsi" w:cstheme="minorHAnsi"/>
          <w:szCs w:val="22"/>
        </w:rPr>
        <w:t xml:space="preserve"> take on challenges, </w:t>
      </w:r>
      <w:r>
        <w:rPr>
          <w:rFonts w:asciiTheme="minorHAnsi" w:hAnsiTheme="minorHAnsi" w:cstheme="minorHAnsi"/>
          <w:szCs w:val="22"/>
        </w:rPr>
        <w:t>and relocate across NZ</w:t>
      </w:r>
      <w:r w:rsidRPr="00C95766">
        <w:rPr>
          <w:rFonts w:asciiTheme="minorHAnsi" w:hAnsiTheme="minorHAnsi" w:cstheme="minorHAnsi"/>
          <w:szCs w:val="22"/>
        </w:rPr>
        <w:t xml:space="preserve"> for </w:t>
      </w:r>
      <w:r>
        <w:rPr>
          <w:rFonts w:asciiTheme="minorHAnsi" w:hAnsiTheme="minorHAnsi" w:cstheme="minorHAnsi"/>
          <w:szCs w:val="22"/>
        </w:rPr>
        <w:t>rotations</w:t>
      </w:r>
      <w:r w:rsidRPr="00C95766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Pr="00C95766">
        <w:rPr>
          <w:rFonts w:asciiTheme="minorHAnsi" w:hAnsiTheme="minorHAnsi" w:cstheme="minorHAnsi"/>
          <w:szCs w:val="22"/>
        </w:rPr>
        <w:t xml:space="preserve">The </w:t>
      </w:r>
      <w:r>
        <w:rPr>
          <w:rFonts w:asciiTheme="minorHAnsi" w:hAnsiTheme="minorHAnsi" w:cstheme="minorHAnsi"/>
          <w:szCs w:val="22"/>
        </w:rPr>
        <w:t xml:space="preserve">aim of the </w:t>
      </w:r>
      <w:r w:rsidRPr="00C95766">
        <w:rPr>
          <w:rFonts w:asciiTheme="minorHAnsi" w:hAnsiTheme="minorHAnsi" w:cstheme="minorHAnsi"/>
          <w:szCs w:val="22"/>
        </w:rPr>
        <w:t>programme</w:t>
      </w:r>
      <w:r>
        <w:rPr>
          <w:rFonts w:asciiTheme="minorHAnsi" w:hAnsiTheme="minorHAnsi" w:cstheme="minorHAnsi"/>
          <w:szCs w:val="22"/>
        </w:rPr>
        <w:t xml:space="preserve"> is to develop</w:t>
      </w:r>
      <w:r w:rsidRPr="00C95766">
        <w:rPr>
          <w:rFonts w:asciiTheme="minorHAnsi" w:hAnsiTheme="minorHAnsi" w:cstheme="minorHAnsi"/>
          <w:szCs w:val="22"/>
        </w:rPr>
        <w:t xml:space="preserve"> adaptability, leadership skills, and a strong foundation for a successful career at Bidfood.  </w:t>
      </w:r>
    </w:p>
    <w:p w14:paraId="52766C6A" w14:textId="77777777" w:rsidR="00C95766" w:rsidRPr="00C95766" w:rsidRDefault="00C95766" w:rsidP="00BD7D61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szCs w:val="22"/>
        </w:rPr>
      </w:pPr>
    </w:p>
    <w:p w14:paraId="2429F7AD" w14:textId="515B326A" w:rsidR="00C95766" w:rsidRPr="00C95766" w:rsidRDefault="00401999" w:rsidP="00BD7D61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After your first year</w:t>
      </w:r>
      <w:r w:rsidR="00C95766" w:rsidRPr="00C95766">
        <w:rPr>
          <w:rFonts w:asciiTheme="minorHAnsi" w:hAnsiTheme="minorHAnsi" w:cstheme="minorHAnsi"/>
          <w:szCs w:val="22"/>
        </w:rPr>
        <w:t xml:space="preserve">, </w:t>
      </w:r>
      <w:r w:rsidR="00E451B7">
        <w:rPr>
          <w:rFonts w:asciiTheme="minorHAnsi" w:hAnsiTheme="minorHAnsi" w:cstheme="minorHAnsi"/>
          <w:szCs w:val="22"/>
        </w:rPr>
        <w:t>you will</w:t>
      </w:r>
      <w:r w:rsidR="00C95766" w:rsidRPr="00C95766">
        <w:rPr>
          <w:rFonts w:asciiTheme="minorHAnsi" w:hAnsiTheme="minorHAnsi" w:cstheme="minorHAnsi"/>
          <w:szCs w:val="22"/>
        </w:rPr>
        <w:t xml:space="preserve"> tra</w:t>
      </w:r>
      <w:r w:rsidR="00E451B7">
        <w:rPr>
          <w:rFonts w:asciiTheme="minorHAnsi" w:hAnsiTheme="minorHAnsi" w:cstheme="minorHAnsi"/>
          <w:szCs w:val="22"/>
        </w:rPr>
        <w:t xml:space="preserve">nsition into </w:t>
      </w:r>
      <w:r w:rsidR="00B75694">
        <w:rPr>
          <w:rFonts w:asciiTheme="minorHAnsi" w:hAnsiTheme="minorHAnsi" w:cstheme="minorHAnsi"/>
          <w:szCs w:val="22"/>
        </w:rPr>
        <w:t xml:space="preserve">a </w:t>
      </w:r>
      <w:r w:rsidR="00E451B7">
        <w:rPr>
          <w:rFonts w:asciiTheme="minorHAnsi" w:hAnsiTheme="minorHAnsi" w:cstheme="minorHAnsi"/>
          <w:szCs w:val="22"/>
        </w:rPr>
        <w:t>permanent role</w:t>
      </w:r>
      <w:r w:rsidR="00C95766" w:rsidRPr="00C95766">
        <w:rPr>
          <w:rFonts w:asciiTheme="minorHAnsi" w:hAnsiTheme="minorHAnsi" w:cstheme="minorHAnsi"/>
          <w:szCs w:val="22"/>
        </w:rPr>
        <w:t xml:space="preserve"> within </w:t>
      </w:r>
      <w:r w:rsidR="00E451B7">
        <w:rPr>
          <w:rFonts w:asciiTheme="minorHAnsi" w:hAnsiTheme="minorHAnsi" w:cstheme="minorHAnsi"/>
          <w:szCs w:val="22"/>
        </w:rPr>
        <w:t>a Bidfood branch</w:t>
      </w:r>
      <w:r w:rsidR="00C95766" w:rsidRPr="00C95766">
        <w:rPr>
          <w:rFonts w:asciiTheme="minorHAnsi" w:hAnsiTheme="minorHAnsi" w:cstheme="minorHAnsi"/>
          <w:szCs w:val="22"/>
        </w:rPr>
        <w:t xml:space="preserve">, </w:t>
      </w:r>
      <w:r w:rsidR="00E451B7">
        <w:rPr>
          <w:rFonts w:asciiTheme="minorHAnsi" w:hAnsiTheme="minorHAnsi" w:cstheme="minorHAnsi"/>
          <w:szCs w:val="22"/>
        </w:rPr>
        <w:t>being</w:t>
      </w:r>
      <w:r w:rsidR="00B75694">
        <w:rPr>
          <w:rFonts w:asciiTheme="minorHAnsi" w:hAnsiTheme="minorHAnsi" w:cstheme="minorHAnsi"/>
          <w:szCs w:val="22"/>
        </w:rPr>
        <w:t xml:space="preserve"> flexible</w:t>
      </w:r>
      <w:r w:rsidR="00C95766" w:rsidRPr="00C95766">
        <w:rPr>
          <w:rFonts w:asciiTheme="minorHAnsi" w:hAnsiTheme="minorHAnsi" w:cstheme="minorHAnsi"/>
          <w:szCs w:val="22"/>
        </w:rPr>
        <w:t xml:space="preserve"> to </w:t>
      </w:r>
      <w:r w:rsidR="00E451B7">
        <w:rPr>
          <w:rFonts w:asciiTheme="minorHAnsi" w:hAnsiTheme="minorHAnsi" w:cstheme="minorHAnsi"/>
          <w:szCs w:val="22"/>
        </w:rPr>
        <w:t>move</w:t>
      </w:r>
      <w:r w:rsidR="00C95766" w:rsidRPr="00C95766">
        <w:rPr>
          <w:rFonts w:asciiTheme="minorHAnsi" w:hAnsiTheme="minorHAnsi" w:cstheme="minorHAnsi"/>
          <w:szCs w:val="22"/>
        </w:rPr>
        <w:t xml:space="preserve"> nationwide. </w:t>
      </w:r>
    </w:p>
    <w:p w14:paraId="790F612A" w14:textId="77777777" w:rsidR="00E451B7" w:rsidRPr="00C95766" w:rsidRDefault="00E451B7" w:rsidP="00C95766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14:paraId="5E0F86BC" w14:textId="77777777" w:rsidR="00AC5991" w:rsidRPr="00C95766" w:rsidRDefault="00AC5991" w:rsidP="00AC5991">
      <w:pPr>
        <w:pStyle w:val="BodyTextIndent"/>
        <w:spacing w:after="240" w:line="240" w:lineRule="auto"/>
        <w:ind w:left="2977" w:hanging="2977"/>
        <w:jc w:val="left"/>
        <w:rPr>
          <w:rFonts w:asciiTheme="minorHAnsi" w:hAnsiTheme="minorHAnsi" w:cstheme="minorHAnsi"/>
          <w:b/>
          <w:szCs w:val="22"/>
        </w:rPr>
      </w:pPr>
      <w:r w:rsidRPr="00C95766">
        <w:rPr>
          <w:rFonts w:asciiTheme="minorHAnsi" w:hAnsiTheme="minorHAnsi" w:cstheme="minorHAnsi"/>
          <w:b/>
          <w:szCs w:val="22"/>
        </w:rPr>
        <w:t>Key Responsibilities and Learning Objectives</w:t>
      </w:r>
    </w:p>
    <w:p w14:paraId="14B0CB84" w14:textId="77777777" w:rsidR="00AC5991" w:rsidRPr="00C95766" w:rsidRDefault="00AC5991" w:rsidP="00AC5991">
      <w:pPr>
        <w:pStyle w:val="NormalWeb"/>
        <w:numPr>
          <w:ilvl w:val="0"/>
          <w:numId w:val="18"/>
        </w:numPr>
        <w:spacing w:before="0" w:beforeAutospacing="0" w:after="240" w:afterAutospacing="0"/>
        <w:rPr>
          <w:rFonts w:asciiTheme="minorHAnsi" w:hAnsiTheme="minorHAnsi" w:cstheme="minorHAnsi"/>
          <w:b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>Branc</w:t>
      </w:r>
      <w:r w:rsidR="00C95766">
        <w:rPr>
          <w:rStyle w:val="Strong"/>
          <w:rFonts w:asciiTheme="minorHAnsi" w:hAnsiTheme="minorHAnsi" w:cstheme="minorHAnsi"/>
          <w:sz w:val="22"/>
          <w:szCs w:val="22"/>
        </w:rPr>
        <w:t>h Familiarisation (First Month)</w:t>
      </w:r>
    </w:p>
    <w:p w14:paraId="5D7C4C09" w14:textId="77777777" w:rsidR="00AC5991" w:rsidRPr="00C95766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Gain an overview of Foodservice branch functions, including: </w:t>
      </w:r>
    </w:p>
    <w:p w14:paraId="047DE13F" w14:textId="77777777" w:rsidR="00AC5991" w:rsidRPr="00C95766" w:rsidRDefault="00AC5991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Completing shifts as a runner and on night shift.</w:t>
      </w:r>
    </w:p>
    <w:p w14:paraId="6C36D78B" w14:textId="77777777" w:rsidR="00AC5991" w:rsidRPr="00C95766" w:rsidRDefault="00AC5991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Participating in sessions with Heads of Department (HODs).</w:t>
      </w:r>
    </w:p>
    <w:p w14:paraId="0EF7EF67" w14:textId="77777777" w:rsidR="00AC5991" w:rsidRPr="00C95766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Conduct site visits to Fresh, Aspire Foods, Prepared Produce, Imports, and Support Office for sessions with key leaders.</w:t>
      </w:r>
    </w:p>
    <w:p w14:paraId="58A7F84A" w14:textId="77777777" w:rsidR="00AC5991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Undertake systems training, including: </w:t>
      </w:r>
    </w:p>
    <w:p w14:paraId="29E6EB2D" w14:textId="77777777" w:rsidR="00AC5991" w:rsidRPr="00C95766" w:rsidRDefault="00AC5991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MS Office Suite</w:t>
      </w:r>
    </w:p>
    <w:p w14:paraId="109E1D77" w14:textId="2E4CDC7C" w:rsidR="00AC5991" w:rsidRPr="00401999" w:rsidRDefault="00AC5991" w:rsidP="00401999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Engage, Realtime, Houdini, </w:t>
      </w:r>
      <w:proofErr w:type="spellStart"/>
      <w:r w:rsidRPr="00C95766">
        <w:rPr>
          <w:rFonts w:asciiTheme="minorHAnsi" w:hAnsiTheme="minorHAnsi" w:cstheme="minorHAnsi"/>
          <w:szCs w:val="22"/>
        </w:rPr>
        <w:t>myBidfood</w:t>
      </w:r>
      <w:proofErr w:type="spellEnd"/>
      <w:r w:rsidRPr="00C95766">
        <w:rPr>
          <w:rFonts w:asciiTheme="minorHAnsi" w:hAnsiTheme="minorHAnsi" w:cstheme="minorHAnsi"/>
          <w:szCs w:val="22"/>
        </w:rPr>
        <w:t xml:space="preserve">, Bidfood Chat, </w:t>
      </w:r>
      <w:proofErr w:type="spellStart"/>
      <w:r w:rsidRPr="00C95766">
        <w:rPr>
          <w:rFonts w:asciiTheme="minorHAnsi" w:hAnsiTheme="minorHAnsi" w:cstheme="minorHAnsi"/>
          <w:szCs w:val="22"/>
        </w:rPr>
        <w:t>BidIQ</w:t>
      </w:r>
      <w:proofErr w:type="spellEnd"/>
    </w:p>
    <w:p w14:paraId="1CDD2304" w14:textId="77777777" w:rsidR="00AC5991" w:rsidRPr="00C95766" w:rsidRDefault="00AC5991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WMS</w:t>
      </w:r>
    </w:p>
    <w:p w14:paraId="6A95208D" w14:textId="77777777" w:rsidR="00AC5991" w:rsidRDefault="00AC5991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proofErr w:type="spellStart"/>
      <w:r w:rsidRPr="00C95766">
        <w:rPr>
          <w:rFonts w:asciiTheme="minorHAnsi" w:hAnsiTheme="minorHAnsi" w:cstheme="minorHAnsi"/>
          <w:szCs w:val="22"/>
        </w:rPr>
        <w:t>ERoad</w:t>
      </w:r>
      <w:proofErr w:type="spellEnd"/>
    </w:p>
    <w:p w14:paraId="5439430F" w14:textId="22209191" w:rsidR="00387999" w:rsidRPr="00C95766" w:rsidRDefault="00387999" w:rsidP="00AC5991">
      <w:pPr>
        <w:numPr>
          <w:ilvl w:val="1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Slim4</w:t>
      </w:r>
    </w:p>
    <w:p w14:paraId="760EA1BA" w14:textId="77777777" w:rsidR="00AC5991" w:rsidRPr="00C95766" w:rsidRDefault="00AC5991" w:rsidP="00AC5991">
      <w:pPr>
        <w:spacing w:line="240" w:lineRule="auto"/>
        <w:ind w:left="1440"/>
        <w:jc w:val="left"/>
        <w:rPr>
          <w:rFonts w:asciiTheme="minorHAnsi" w:hAnsiTheme="minorHAnsi" w:cstheme="minorHAnsi"/>
          <w:szCs w:val="22"/>
        </w:rPr>
      </w:pPr>
    </w:p>
    <w:p w14:paraId="2A5F5AFA" w14:textId="77777777" w:rsidR="00AC5991" w:rsidRPr="00C95766" w:rsidRDefault="00AC5991" w:rsidP="00AC5991">
      <w:pPr>
        <w:pStyle w:val="NormalWeb"/>
        <w:numPr>
          <w:ilvl w:val="0"/>
          <w:numId w:val="18"/>
        </w:numPr>
        <w:spacing w:before="0" w:beforeAutospacing="0" w:after="24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>Quarterly Rota</w:t>
      </w:r>
      <w:r w:rsidR="00C95766">
        <w:rPr>
          <w:rStyle w:val="Strong"/>
          <w:rFonts w:asciiTheme="minorHAnsi" w:hAnsiTheme="minorHAnsi" w:cstheme="minorHAnsi"/>
          <w:sz w:val="22"/>
          <w:szCs w:val="22"/>
        </w:rPr>
        <w:t>tions (4 in Total)</w:t>
      </w:r>
    </w:p>
    <w:p w14:paraId="2731ECC8" w14:textId="536F10CD" w:rsidR="00C95766" w:rsidRDefault="00C95766" w:rsidP="00BD7D61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While ideally you will complete 4 different rotations across different business functions in different Bidfood locations</w:t>
      </w:r>
      <w:r w:rsidR="00401999">
        <w:rPr>
          <w:rFonts w:asciiTheme="minorHAnsi" w:hAnsiTheme="minorHAnsi" w:cstheme="minorHAnsi"/>
          <w:szCs w:val="22"/>
        </w:rPr>
        <w:t xml:space="preserve"> and businesses</w:t>
      </w:r>
      <w:r>
        <w:rPr>
          <w:rFonts w:asciiTheme="minorHAnsi" w:hAnsiTheme="minorHAnsi" w:cstheme="minorHAnsi"/>
          <w:szCs w:val="22"/>
        </w:rPr>
        <w:t>, longer rotations and repeating locations will be considered if they advance learning outcomes.</w:t>
      </w:r>
    </w:p>
    <w:p w14:paraId="415584D4" w14:textId="77777777" w:rsidR="00AC5991" w:rsidRPr="00C95766" w:rsidRDefault="00AC5991" w:rsidP="00BD7D61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Each rotation will be designed to: </w:t>
      </w:r>
    </w:p>
    <w:p w14:paraId="08D5A07F" w14:textId="77777777" w:rsidR="00AC5991" w:rsidRPr="00C95766" w:rsidRDefault="00AC5991" w:rsidP="00BD7D61">
      <w:pPr>
        <w:numPr>
          <w:ilvl w:val="1"/>
          <w:numId w:val="22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Assign a senior leader as a key sponsor.</w:t>
      </w:r>
    </w:p>
    <w:p w14:paraId="067AD5B2" w14:textId="77777777" w:rsidR="00AC5991" w:rsidRPr="00C95766" w:rsidRDefault="00AC5991" w:rsidP="00BD7D61">
      <w:pPr>
        <w:numPr>
          <w:ilvl w:val="1"/>
          <w:numId w:val="22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Provide a clearly defined role with measurable KPIs and specific learning outcomes.</w:t>
      </w:r>
    </w:p>
    <w:p w14:paraId="3164D1ED" w14:textId="77777777" w:rsidR="00AC5991" w:rsidRPr="00C95766" w:rsidRDefault="00AC5991" w:rsidP="00BD7D61">
      <w:pPr>
        <w:numPr>
          <w:ilvl w:val="1"/>
          <w:numId w:val="22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Include assessments and reviews, with self-reflection, at the end of each rotation.</w:t>
      </w:r>
    </w:p>
    <w:p w14:paraId="03D636C9" w14:textId="693C8535" w:rsidR="00BD7D61" w:rsidRDefault="00BD7D61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C006DA6" w14:textId="77777777" w:rsidR="00AC5991" w:rsidRPr="00C95766" w:rsidRDefault="00C95766" w:rsidP="00AC5991">
      <w:pPr>
        <w:pStyle w:val="NormalWeb"/>
        <w:numPr>
          <w:ilvl w:val="0"/>
          <w:numId w:val="18"/>
        </w:numPr>
        <w:spacing w:before="0" w:beforeAutospacing="0" w:after="24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lastRenderedPageBreak/>
        <w:t>Leadership Development</w:t>
      </w:r>
    </w:p>
    <w:p w14:paraId="477B4EB9" w14:textId="36C7BFDE" w:rsidR="00AC5991" w:rsidRPr="00C95766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Complete the Emerging Leaders Programme</w:t>
      </w:r>
      <w:r w:rsidR="009D4CA7">
        <w:rPr>
          <w:rFonts w:asciiTheme="minorHAnsi" w:hAnsiTheme="minorHAnsi" w:cstheme="minorHAnsi"/>
          <w:szCs w:val="22"/>
        </w:rPr>
        <w:t>.</w:t>
      </w:r>
    </w:p>
    <w:p w14:paraId="1573475D" w14:textId="77777777" w:rsidR="00AC5991" w:rsidRPr="00C95766" w:rsidRDefault="00AC5991" w:rsidP="00AC5991">
      <w:pPr>
        <w:spacing w:line="240" w:lineRule="auto"/>
        <w:ind w:left="1440"/>
        <w:jc w:val="left"/>
        <w:rPr>
          <w:rFonts w:asciiTheme="minorHAnsi" w:hAnsiTheme="minorHAnsi" w:cstheme="minorHAnsi"/>
          <w:szCs w:val="22"/>
        </w:rPr>
      </w:pPr>
    </w:p>
    <w:p w14:paraId="7899A6FA" w14:textId="77777777" w:rsidR="00AC5991" w:rsidRPr="00C95766" w:rsidRDefault="00AC5991" w:rsidP="00AC5991">
      <w:pPr>
        <w:pStyle w:val="NormalWeb"/>
        <w:numPr>
          <w:ilvl w:val="0"/>
          <w:numId w:val="18"/>
        </w:numPr>
        <w:spacing w:before="0" w:beforeAutospacing="0" w:after="24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 xml:space="preserve">Participate in </w:t>
      </w:r>
      <w:r w:rsidR="00C95766">
        <w:rPr>
          <w:rStyle w:val="Strong"/>
          <w:rFonts w:asciiTheme="minorHAnsi" w:hAnsiTheme="minorHAnsi" w:cstheme="minorHAnsi"/>
          <w:sz w:val="22"/>
          <w:szCs w:val="22"/>
        </w:rPr>
        <w:t>Ongoing Support</w:t>
      </w:r>
    </w:p>
    <w:p w14:paraId="39A7C8EB" w14:textId="74146BF8" w:rsidR="00AC5991" w:rsidRPr="00C95766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Fortnightly </w:t>
      </w:r>
      <w:r w:rsidR="00387999">
        <w:rPr>
          <w:rFonts w:asciiTheme="minorHAnsi" w:hAnsiTheme="minorHAnsi" w:cstheme="minorHAnsi"/>
          <w:szCs w:val="22"/>
        </w:rPr>
        <w:t>sessions</w:t>
      </w:r>
      <w:r w:rsidRPr="00C95766">
        <w:rPr>
          <w:rFonts w:asciiTheme="minorHAnsi" w:hAnsiTheme="minorHAnsi" w:cstheme="minorHAnsi"/>
          <w:szCs w:val="22"/>
        </w:rPr>
        <w:t xml:space="preserve"> with a </w:t>
      </w:r>
      <w:r w:rsidR="00E451B7">
        <w:rPr>
          <w:rFonts w:asciiTheme="minorHAnsi" w:hAnsiTheme="minorHAnsi" w:cstheme="minorHAnsi"/>
          <w:szCs w:val="22"/>
        </w:rPr>
        <w:t>Bidfood</w:t>
      </w:r>
      <w:r w:rsidRPr="00C95766">
        <w:rPr>
          <w:rFonts w:asciiTheme="minorHAnsi" w:hAnsiTheme="minorHAnsi" w:cstheme="minorHAnsi"/>
          <w:szCs w:val="22"/>
        </w:rPr>
        <w:t xml:space="preserve"> mentor.</w:t>
      </w:r>
    </w:p>
    <w:p w14:paraId="74D3C233" w14:textId="77777777" w:rsidR="00AC5991" w:rsidRPr="00C95766" w:rsidRDefault="00AC5991" w:rsidP="00AC5991">
      <w:pPr>
        <w:numPr>
          <w:ilvl w:val="0"/>
          <w:numId w:val="19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Weekly 1:1 </w:t>
      </w:r>
      <w:proofErr w:type="gramStart"/>
      <w:r w:rsidRPr="00C95766">
        <w:rPr>
          <w:rFonts w:asciiTheme="minorHAnsi" w:hAnsiTheme="minorHAnsi" w:cstheme="minorHAnsi"/>
          <w:szCs w:val="22"/>
        </w:rPr>
        <w:t>meetings</w:t>
      </w:r>
      <w:proofErr w:type="gramEnd"/>
      <w:r w:rsidRPr="00C95766">
        <w:rPr>
          <w:rFonts w:asciiTheme="minorHAnsi" w:hAnsiTheme="minorHAnsi" w:cstheme="minorHAnsi"/>
          <w:szCs w:val="22"/>
        </w:rPr>
        <w:t xml:space="preserve"> with your </w:t>
      </w:r>
      <w:proofErr w:type="gramStart"/>
      <w:r w:rsidRPr="00C95766">
        <w:rPr>
          <w:rFonts w:asciiTheme="minorHAnsi" w:hAnsiTheme="minorHAnsi" w:cstheme="minorHAnsi"/>
          <w:szCs w:val="22"/>
        </w:rPr>
        <w:t>Manager</w:t>
      </w:r>
      <w:proofErr w:type="gramEnd"/>
      <w:r w:rsidRPr="00C95766">
        <w:rPr>
          <w:rFonts w:asciiTheme="minorHAnsi" w:hAnsiTheme="minorHAnsi" w:cstheme="minorHAnsi"/>
          <w:szCs w:val="22"/>
        </w:rPr>
        <w:t>.</w:t>
      </w:r>
    </w:p>
    <w:p w14:paraId="7ACE0EC4" w14:textId="77777777" w:rsidR="00AC5991" w:rsidRPr="00C95766" w:rsidRDefault="00AC5991" w:rsidP="00AC5991">
      <w:pPr>
        <w:spacing w:line="240" w:lineRule="auto"/>
        <w:ind w:left="720"/>
        <w:jc w:val="left"/>
        <w:rPr>
          <w:rFonts w:asciiTheme="minorHAnsi" w:hAnsiTheme="minorHAnsi" w:cstheme="minorHAnsi"/>
          <w:szCs w:val="22"/>
        </w:rPr>
      </w:pPr>
    </w:p>
    <w:p w14:paraId="4E19794D" w14:textId="77777777" w:rsidR="00AC5991" w:rsidRPr="00C95766" w:rsidRDefault="00AC5991" w:rsidP="00AC5991">
      <w:pPr>
        <w:pStyle w:val="NormalWeb"/>
        <w:numPr>
          <w:ilvl w:val="0"/>
          <w:numId w:val="18"/>
        </w:numPr>
        <w:spacing w:before="0" w:beforeAutospacing="0" w:after="24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 xml:space="preserve">Transition to a Permanent Role </w:t>
      </w:r>
    </w:p>
    <w:p w14:paraId="424F61CE" w14:textId="77777777" w:rsidR="00AC5991" w:rsidRPr="00C95766" w:rsidRDefault="00AC5991" w:rsidP="00BD7D61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Transition into a permanent role in a Branch or Support Office through an application process.</w:t>
      </w:r>
    </w:p>
    <w:p w14:paraId="7A67E5B6" w14:textId="77777777" w:rsidR="00AC5991" w:rsidRPr="00C95766" w:rsidRDefault="00AC5991" w:rsidP="00BD7D61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Available roles may be applied for or created through a business case, funded by the Branch/SO joined.</w:t>
      </w:r>
    </w:p>
    <w:p w14:paraId="7EE47B10" w14:textId="77777777" w:rsidR="00AC5991" w:rsidRPr="00C95766" w:rsidRDefault="00AC5991" w:rsidP="00BD7D61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If a preferred role is not secured: </w:t>
      </w:r>
    </w:p>
    <w:p w14:paraId="1E521012" w14:textId="77777777" w:rsidR="00AC5991" w:rsidRPr="00C95766" w:rsidRDefault="00AC5991" w:rsidP="00BD7D61">
      <w:pPr>
        <w:numPr>
          <w:ilvl w:val="1"/>
          <w:numId w:val="21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A further 3-month rotation may be undertaken, or</w:t>
      </w:r>
    </w:p>
    <w:p w14:paraId="4D3F54BC" w14:textId="77777777" w:rsidR="00AC5991" w:rsidRPr="00C95766" w:rsidRDefault="00AC5991" w:rsidP="00BD7D61">
      <w:pPr>
        <w:numPr>
          <w:ilvl w:val="1"/>
          <w:numId w:val="21"/>
        </w:numPr>
        <w:spacing w:line="240" w:lineRule="auto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 xml:space="preserve">The cadet will be placed in a role in a location determined by Bidfood, in consultation with </w:t>
      </w:r>
      <w:r w:rsidR="00E451B7">
        <w:rPr>
          <w:rFonts w:asciiTheme="minorHAnsi" w:hAnsiTheme="minorHAnsi" w:cstheme="minorHAnsi"/>
          <w:szCs w:val="22"/>
        </w:rPr>
        <w:t>Bidfood</w:t>
      </w:r>
      <w:r w:rsidRPr="00C95766">
        <w:rPr>
          <w:rFonts w:asciiTheme="minorHAnsi" w:hAnsiTheme="minorHAnsi" w:cstheme="minorHAnsi"/>
          <w:szCs w:val="22"/>
        </w:rPr>
        <w:t xml:space="preserve"> leaders.</w:t>
      </w:r>
    </w:p>
    <w:p w14:paraId="11A2941B" w14:textId="77777777" w:rsidR="001D3408" w:rsidRPr="00C95766" w:rsidRDefault="001D3408" w:rsidP="00AC5991">
      <w:pPr>
        <w:suppressAutoHyphens/>
        <w:spacing w:line="240" w:lineRule="auto"/>
        <w:jc w:val="left"/>
        <w:rPr>
          <w:rFonts w:asciiTheme="minorHAnsi" w:hAnsiTheme="minorHAnsi" w:cstheme="minorHAnsi"/>
          <w:szCs w:val="22"/>
        </w:rPr>
      </w:pPr>
    </w:p>
    <w:p w14:paraId="25188130" w14:textId="77777777" w:rsidR="001D3408" w:rsidRDefault="001D3408" w:rsidP="00AC599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>Health and Safety Compliance</w:t>
      </w:r>
    </w:p>
    <w:p w14:paraId="3820DCD0" w14:textId="77777777" w:rsidR="00C95766" w:rsidRPr="00C95766" w:rsidRDefault="00C95766" w:rsidP="00AC599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62CDA7E8" w14:textId="67C63C0C" w:rsidR="00401999" w:rsidRDefault="00401999" w:rsidP="00401999">
      <w:pPr>
        <w:spacing w:line="240" w:lineRule="auto"/>
        <w:rPr>
          <w:rFonts w:asciiTheme="minorHAnsi" w:hAnsiTheme="minorHAnsi" w:cstheme="minorHAnsi"/>
          <w:szCs w:val="22"/>
        </w:rPr>
      </w:pPr>
      <w:r w:rsidRPr="00401999">
        <w:rPr>
          <w:rFonts w:asciiTheme="minorHAnsi" w:hAnsiTheme="minorHAnsi" w:cstheme="minorHAnsi"/>
          <w:szCs w:val="22"/>
        </w:rPr>
        <w:t>Support the Health &amp; Safety at the branch and work with H&amp;S Co-ordinators as needed to ensure legal</w:t>
      </w:r>
      <w:r>
        <w:rPr>
          <w:rFonts w:asciiTheme="minorHAnsi" w:hAnsiTheme="minorHAnsi" w:cstheme="minorHAnsi"/>
          <w:szCs w:val="22"/>
        </w:rPr>
        <w:t xml:space="preserve"> </w:t>
      </w:r>
      <w:r w:rsidRPr="00401999">
        <w:rPr>
          <w:rFonts w:asciiTheme="minorHAnsi" w:hAnsiTheme="minorHAnsi" w:cstheme="minorHAnsi"/>
          <w:szCs w:val="22"/>
        </w:rPr>
        <w:t>compliance across all levels in the branch.</w:t>
      </w:r>
    </w:p>
    <w:p w14:paraId="1F9791F8" w14:textId="77777777" w:rsidR="00401999" w:rsidRPr="00401999" w:rsidRDefault="00401999" w:rsidP="00401999">
      <w:pPr>
        <w:spacing w:line="240" w:lineRule="auto"/>
        <w:rPr>
          <w:rFonts w:asciiTheme="minorHAnsi" w:hAnsiTheme="minorHAnsi" w:cstheme="minorHAnsi"/>
          <w:szCs w:val="22"/>
        </w:rPr>
      </w:pPr>
    </w:p>
    <w:p w14:paraId="120FE856" w14:textId="77777777" w:rsidR="00401999" w:rsidRPr="00070A4F" w:rsidRDefault="00401999" w:rsidP="00401999">
      <w:pPr>
        <w:rPr>
          <w:rFonts w:asciiTheme="minorHAnsi" w:hAnsiTheme="minorHAnsi" w:cstheme="minorHAnsi"/>
          <w:lang w:val="en-GB" w:eastAsia="en-GB"/>
        </w:rPr>
      </w:pPr>
      <w:r w:rsidRPr="00070A4F">
        <w:rPr>
          <w:rFonts w:asciiTheme="minorHAnsi" w:hAnsiTheme="minorHAnsi" w:cstheme="minorHAnsi"/>
          <w:snapToGrid w:val="0"/>
          <w:lang w:val="en-GB" w:eastAsia="en-GB"/>
        </w:rPr>
        <w:t>Under the Health and Safety at Work Act 2015 you are obliged to:</w:t>
      </w:r>
      <w:r w:rsidRPr="00070A4F">
        <w:rPr>
          <w:rFonts w:asciiTheme="minorHAnsi" w:hAnsiTheme="minorHAnsi" w:cstheme="minorHAnsi"/>
          <w:lang w:val="en-GB" w:eastAsia="en-GB"/>
        </w:rPr>
        <w:tab/>
      </w:r>
    </w:p>
    <w:p w14:paraId="0750E398" w14:textId="77777777" w:rsidR="00401999" w:rsidRPr="00070A4F" w:rsidRDefault="00401999" w:rsidP="00401999">
      <w:pPr>
        <w:numPr>
          <w:ilvl w:val="0"/>
          <w:numId w:val="9"/>
        </w:numPr>
        <w:spacing w:line="240" w:lineRule="auto"/>
        <w:ind w:left="436" w:hanging="436"/>
        <w:rPr>
          <w:rFonts w:asciiTheme="minorHAnsi" w:hAnsiTheme="minorHAnsi" w:cstheme="minorHAnsi"/>
          <w:lang w:eastAsia="en-GB"/>
        </w:rPr>
      </w:pPr>
      <w:r w:rsidRPr="00070A4F">
        <w:rPr>
          <w:rFonts w:asciiTheme="minorHAnsi" w:hAnsiTheme="minorHAnsi" w:cstheme="minorHAnsi"/>
          <w:lang w:val="en-GB" w:eastAsia="en-GB"/>
        </w:rPr>
        <w:t>Take reasonable care of your own health and safety, including reasonable care that others are not harmed by something you do or don’t do.</w:t>
      </w:r>
    </w:p>
    <w:p w14:paraId="4537E21C" w14:textId="77777777" w:rsidR="00401999" w:rsidRPr="00070A4F" w:rsidRDefault="00401999" w:rsidP="00401999">
      <w:pPr>
        <w:numPr>
          <w:ilvl w:val="0"/>
          <w:numId w:val="9"/>
        </w:numPr>
        <w:spacing w:line="240" w:lineRule="auto"/>
        <w:ind w:left="436" w:hanging="436"/>
        <w:rPr>
          <w:rFonts w:asciiTheme="minorHAnsi" w:hAnsiTheme="minorHAnsi" w:cstheme="minorHAnsi"/>
          <w:lang w:val="en-GB" w:eastAsia="en-GB"/>
        </w:rPr>
      </w:pPr>
      <w:r w:rsidRPr="00070A4F">
        <w:rPr>
          <w:rFonts w:asciiTheme="minorHAnsi" w:hAnsiTheme="minorHAnsi" w:cstheme="minorHAnsi"/>
          <w:lang w:val="en-GB" w:eastAsia="en-GB"/>
        </w:rPr>
        <w:t>Follow reasonable health and safety instructions given by anyone at Bidfood, as far as you are reasonably able to.</w:t>
      </w:r>
    </w:p>
    <w:p w14:paraId="0BEA263D" w14:textId="77777777" w:rsidR="00401999" w:rsidRPr="00070A4F" w:rsidRDefault="00401999" w:rsidP="00401999">
      <w:pPr>
        <w:numPr>
          <w:ilvl w:val="0"/>
          <w:numId w:val="10"/>
        </w:numPr>
        <w:spacing w:line="240" w:lineRule="auto"/>
        <w:ind w:left="436" w:hanging="436"/>
        <w:rPr>
          <w:rFonts w:asciiTheme="minorHAnsi" w:hAnsiTheme="minorHAnsi" w:cstheme="minorHAnsi"/>
          <w:lang w:val="en-GB" w:eastAsia="en-GB"/>
        </w:rPr>
      </w:pPr>
      <w:r w:rsidRPr="00070A4F">
        <w:rPr>
          <w:rFonts w:asciiTheme="minorHAnsi" w:hAnsiTheme="minorHAnsi" w:cstheme="minorHAnsi"/>
          <w:lang w:val="en-GB" w:eastAsia="en-GB"/>
        </w:rPr>
        <w:t xml:space="preserve">Cooperate with any reasonable Bidfood business policy or procedure relating to the workplace’s health and safety. </w:t>
      </w:r>
    </w:p>
    <w:p w14:paraId="30C9B260" w14:textId="77777777" w:rsidR="00401999" w:rsidRPr="00070A4F" w:rsidRDefault="00401999" w:rsidP="00401999">
      <w:pPr>
        <w:numPr>
          <w:ilvl w:val="0"/>
          <w:numId w:val="10"/>
        </w:numPr>
        <w:spacing w:line="240" w:lineRule="auto"/>
        <w:ind w:left="436" w:hanging="436"/>
        <w:rPr>
          <w:rFonts w:asciiTheme="minorHAnsi" w:hAnsiTheme="minorHAnsi" w:cstheme="minorHAnsi"/>
          <w:lang w:val="en-GB" w:eastAsia="en-GB"/>
        </w:rPr>
      </w:pPr>
      <w:r w:rsidRPr="00070A4F">
        <w:rPr>
          <w:rFonts w:asciiTheme="minorHAnsi" w:hAnsiTheme="minorHAnsi" w:cstheme="minorHAnsi"/>
          <w:lang w:val="en-GB" w:eastAsia="en-GB"/>
        </w:rPr>
        <w:t>Ensure that all accidents, injuries near misses or hazards that occur at work or that affect your work are reported as soon as possible to</w:t>
      </w:r>
      <w:r w:rsidRPr="00070A4F">
        <w:rPr>
          <w:rFonts w:asciiTheme="minorHAnsi" w:hAnsiTheme="minorHAnsi" w:cstheme="minorHAnsi"/>
          <w:snapToGrid w:val="0"/>
          <w:lang w:val="en-GB" w:eastAsia="en-GB"/>
        </w:rPr>
        <w:t xml:space="preserve"> your Supervisor/Manager or branch Health and Safety Coordinator. </w:t>
      </w:r>
    </w:p>
    <w:p w14:paraId="34058517" w14:textId="77777777" w:rsidR="00C95766" w:rsidRPr="00C95766" w:rsidRDefault="00C95766" w:rsidP="00C95766">
      <w:pPr>
        <w:spacing w:line="240" w:lineRule="auto"/>
        <w:ind w:left="1440"/>
        <w:jc w:val="left"/>
        <w:rPr>
          <w:rFonts w:asciiTheme="minorHAnsi" w:hAnsiTheme="minorHAnsi" w:cstheme="minorHAnsi"/>
          <w:szCs w:val="22"/>
        </w:rPr>
      </w:pPr>
    </w:p>
    <w:p w14:paraId="52CF9194" w14:textId="77777777" w:rsidR="00C95766" w:rsidRPr="00C95766" w:rsidRDefault="00C95766" w:rsidP="00C9576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C95766">
        <w:rPr>
          <w:rStyle w:val="Strong"/>
          <w:rFonts w:asciiTheme="minorHAnsi" w:hAnsiTheme="minorHAnsi" w:cstheme="minorHAnsi"/>
          <w:sz w:val="22"/>
          <w:szCs w:val="22"/>
        </w:rPr>
        <w:t>Additional Requirements</w:t>
      </w:r>
    </w:p>
    <w:p w14:paraId="0010CCE3" w14:textId="77777777" w:rsidR="00C95766" w:rsidRPr="00C95766" w:rsidRDefault="00C95766" w:rsidP="00C957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F90C615" w14:textId="77777777" w:rsidR="00C95766" w:rsidRPr="00C95766" w:rsidRDefault="00C95766" w:rsidP="00C95766">
      <w:pPr>
        <w:numPr>
          <w:ilvl w:val="0"/>
          <w:numId w:val="17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C95766">
        <w:rPr>
          <w:rFonts w:asciiTheme="minorHAnsi" w:hAnsiTheme="minorHAnsi" w:cstheme="minorHAnsi"/>
          <w:szCs w:val="22"/>
        </w:rPr>
        <w:t>Willingness to travel and work night or weekend shifts as required.</w:t>
      </w:r>
    </w:p>
    <w:p w14:paraId="100BCE27" w14:textId="4B3D799C" w:rsidR="00C95766" w:rsidRPr="00C95766" w:rsidRDefault="00C95766" w:rsidP="00C95766">
      <w:pPr>
        <w:numPr>
          <w:ilvl w:val="0"/>
          <w:numId w:val="17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Flexible</w:t>
      </w:r>
      <w:r w:rsidRPr="00C95766">
        <w:rPr>
          <w:rFonts w:asciiTheme="minorHAnsi" w:hAnsiTheme="minorHAnsi" w:cstheme="minorHAnsi"/>
          <w:szCs w:val="22"/>
        </w:rPr>
        <w:t xml:space="preserve"> to </w:t>
      </w:r>
      <w:r>
        <w:rPr>
          <w:rFonts w:asciiTheme="minorHAnsi" w:hAnsiTheme="minorHAnsi" w:cstheme="minorHAnsi"/>
          <w:szCs w:val="22"/>
        </w:rPr>
        <w:t>move into a role</w:t>
      </w:r>
      <w:r w:rsidRPr="00C95766">
        <w:rPr>
          <w:rFonts w:asciiTheme="minorHAnsi" w:hAnsiTheme="minorHAnsi" w:cstheme="minorHAnsi"/>
          <w:szCs w:val="22"/>
        </w:rPr>
        <w:t xml:space="preserve"> outside main centres</w:t>
      </w:r>
      <w:r>
        <w:rPr>
          <w:rFonts w:asciiTheme="minorHAnsi" w:hAnsiTheme="minorHAnsi" w:cstheme="minorHAnsi"/>
          <w:szCs w:val="22"/>
        </w:rPr>
        <w:t xml:space="preserve"> </w:t>
      </w:r>
      <w:r w:rsidRPr="00C95766">
        <w:rPr>
          <w:rFonts w:asciiTheme="minorHAnsi" w:hAnsiTheme="minorHAnsi" w:cstheme="minorHAnsi"/>
          <w:szCs w:val="22"/>
        </w:rPr>
        <w:t xml:space="preserve">in </w:t>
      </w:r>
      <w:r w:rsidR="00401999">
        <w:rPr>
          <w:rFonts w:asciiTheme="minorHAnsi" w:hAnsiTheme="minorHAnsi" w:cstheme="minorHAnsi"/>
          <w:szCs w:val="22"/>
        </w:rPr>
        <w:t>y</w:t>
      </w:r>
      <w:r w:rsidRPr="00C95766">
        <w:rPr>
          <w:rFonts w:asciiTheme="minorHAnsi" w:hAnsiTheme="minorHAnsi" w:cstheme="minorHAnsi"/>
          <w:szCs w:val="22"/>
        </w:rPr>
        <w:t>ear 2 and beyond.</w:t>
      </w:r>
    </w:p>
    <w:p w14:paraId="2FF069F6" w14:textId="77777777" w:rsidR="00C95766" w:rsidRPr="00C95766" w:rsidRDefault="00C95766" w:rsidP="00C95766">
      <w:pPr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</w:p>
    <w:sectPr w:rsidR="00C95766" w:rsidRPr="00C95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F5B4" w14:textId="77777777" w:rsidR="004C6CE4" w:rsidRDefault="004C6CE4" w:rsidP="00AC4DCF">
      <w:pPr>
        <w:spacing w:line="240" w:lineRule="auto"/>
      </w:pPr>
      <w:r>
        <w:separator/>
      </w:r>
    </w:p>
  </w:endnote>
  <w:endnote w:type="continuationSeparator" w:id="0">
    <w:p w14:paraId="2F5A2873" w14:textId="77777777" w:rsidR="004C6CE4" w:rsidRDefault="004C6CE4" w:rsidP="00AC4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1FA7" w14:textId="77777777" w:rsidR="00AC4DCF" w:rsidRDefault="00AC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Cs w:val="22"/>
      </w:rPr>
      <w:id w:val="9290842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098768" w14:textId="77777777" w:rsidR="00AC4DCF" w:rsidRPr="00AC4DCF" w:rsidRDefault="00AC4DCF">
            <w:pPr>
              <w:pStyle w:val="Footer"/>
              <w:jc w:val="right"/>
              <w:rPr>
                <w:rFonts w:asciiTheme="minorHAnsi" w:hAnsiTheme="minorHAnsi" w:cstheme="minorHAnsi"/>
                <w:szCs w:val="22"/>
              </w:rPr>
            </w:pPr>
            <w:r w:rsidRPr="00AC4DCF">
              <w:rPr>
                <w:rFonts w:asciiTheme="minorHAnsi" w:hAnsiTheme="minorHAnsi" w:cstheme="minorHAnsi"/>
                <w:szCs w:val="22"/>
              </w:rPr>
              <w:t xml:space="preserve">Page </w: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PAGE </w:instrTex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4C4B90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1</w: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AC4DCF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NUMPAGES  </w:instrTex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4C4B90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2</w:t>
            </w:r>
            <w:r w:rsidRPr="00AC4DCF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E9C7D05" w14:textId="77777777" w:rsidR="00AC4DCF" w:rsidRPr="00AC4DCF" w:rsidRDefault="00AC4DCF">
    <w:pPr>
      <w:pStyle w:val="Footer"/>
      <w:rPr>
        <w:rFonts w:asciiTheme="minorHAnsi" w:hAnsiTheme="minorHAnsi" w:cstheme="minorHAnsi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4F50" w14:textId="77777777" w:rsidR="00AC4DCF" w:rsidRDefault="00AC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36BD" w14:textId="77777777" w:rsidR="004C6CE4" w:rsidRDefault="004C6CE4" w:rsidP="00AC4DCF">
      <w:pPr>
        <w:spacing w:line="240" w:lineRule="auto"/>
      </w:pPr>
      <w:r>
        <w:separator/>
      </w:r>
    </w:p>
  </w:footnote>
  <w:footnote w:type="continuationSeparator" w:id="0">
    <w:p w14:paraId="3741876B" w14:textId="77777777" w:rsidR="004C6CE4" w:rsidRDefault="004C6CE4" w:rsidP="00AC4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83C3" w14:textId="77777777" w:rsidR="00AC4DCF" w:rsidRDefault="00AC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078E" w14:textId="77777777" w:rsidR="00AC4DCF" w:rsidRDefault="00AC4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7337" w14:textId="77777777" w:rsidR="00AC4DCF" w:rsidRDefault="00AC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DB2A0E"/>
    <w:multiLevelType w:val="hybridMultilevel"/>
    <w:tmpl w:val="065EA6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E9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9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6384D46"/>
    <w:multiLevelType w:val="hybridMultilevel"/>
    <w:tmpl w:val="665430E4"/>
    <w:lvl w:ilvl="0" w:tplc="C9287C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87D8C"/>
    <w:multiLevelType w:val="hybridMultilevel"/>
    <w:tmpl w:val="87DC96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C177782"/>
    <w:multiLevelType w:val="multilevel"/>
    <w:tmpl w:val="1B8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94807"/>
    <w:multiLevelType w:val="multilevel"/>
    <w:tmpl w:val="0F98A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70F4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222A66C1"/>
    <w:multiLevelType w:val="hybridMultilevel"/>
    <w:tmpl w:val="2D240B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24988"/>
    <w:multiLevelType w:val="hybridMultilevel"/>
    <w:tmpl w:val="2626E1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16E8"/>
    <w:multiLevelType w:val="hybridMultilevel"/>
    <w:tmpl w:val="FE0832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E9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70CD3"/>
    <w:multiLevelType w:val="hybridMultilevel"/>
    <w:tmpl w:val="3EBE4E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E9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560B"/>
    <w:multiLevelType w:val="hybridMultilevel"/>
    <w:tmpl w:val="7326EF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E9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64B97"/>
    <w:multiLevelType w:val="singleLevel"/>
    <w:tmpl w:val="C230377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5" w15:restartNumberingAfterBreak="0">
    <w:nsid w:val="46253937"/>
    <w:multiLevelType w:val="multilevel"/>
    <w:tmpl w:val="557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A3E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 w15:restartNumberingAfterBreak="0">
    <w:nsid w:val="4B3908E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4DF32B87"/>
    <w:multiLevelType w:val="hybridMultilevel"/>
    <w:tmpl w:val="0A0816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B1F04"/>
    <w:multiLevelType w:val="hybridMultilevel"/>
    <w:tmpl w:val="4DC019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E56C5A"/>
    <w:multiLevelType w:val="hybridMultilevel"/>
    <w:tmpl w:val="3230A16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8350B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2" w15:restartNumberingAfterBreak="0">
    <w:nsid w:val="7987764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1396976575">
    <w:abstractNumId w:val="5"/>
  </w:num>
  <w:num w:numId="2" w16cid:durableId="1219248951">
    <w:abstractNumId w:val="2"/>
  </w:num>
  <w:num w:numId="3" w16cid:durableId="1078752424">
    <w:abstractNumId w:val="21"/>
  </w:num>
  <w:num w:numId="4" w16cid:durableId="2014451668">
    <w:abstractNumId w:val="17"/>
  </w:num>
  <w:num w:numId="5" w16cid:durableId="678040968">
    <w:abstractNumId w:val="8"/>
  </w:num>
  <w:num w:numId="6" w16cid:durableId="460998791">
    <w:abstractNumId w:val="22"/>
  </w:num>
  <w:num w:numId="7" w16cid:durableId="895122916">
    <w:abstractNumId w:val="16"/>
  </w:num>
  <w:num w:numId="8" w16cid:durableId="1293294228">
    <w:abstractNumId w:val="4"/>
  </w:num>
  <w:num w:numId="9" w16cid:durableId="1428650700">
    <w:abstractNumId w:val="9"/>
  </w:num>
  <w:num w:numId="10" w16cid:durableId="1140346566">
    <w:abstractNumId w:val="19"/>
  </w:num>
  <w:num w:numId="11" w16cid:durableId="777061131">
    <w:abstractNumId w:val="10"/>
  </w:num>
  <w:num w:numId="12" w16cid:durableId="822355652">
    <w:abstractNumId w:val="14"/>
  </w:num>
  <w:num w:numId="13" w16cid:durableId="657004228">
    <w:abstractNumId w:val="3"/>
  </w:num>
  <w:num w:numId="14" w16cid:durableId="1872649687">
    <w:abstractNumId w:val="0"/>
  </w:num>
  <w:num w:numId="15" w16cid:durableId="1213274892">
    <w:abstractNumId w:val="15"/>
  </w:num>
  <w:num w:numId="16" w16cid:durableId="1224173313">
    <w:abstractNumId w:val="6"/>
  </w:num>
  <w:num w:numId="17" w16cid:durableId="2020347028">
    <w:abstractNumId w:val="7"/>
  </w:num>
  <w:num w:numId="18" w16cid:durableId="1417751616">
    <w:abstractNumId w:val="20"/>
  </w:num>
  <w:num w:numId="19" w16cid:durableId="344944386">
    <w:abstractNumId w:val="18"/>
  </w:num>
  <w:num w:numId="20" w16cid:durableId="1850559032">
    <w:abstractNumId w:val="1"/>
  </w:num>
  <w:num w:numId="21" w16cid:durableId="69735166">
    <w:abstractNumId w:val="11"/>
  </w:num>
  <w:num w:numId="22" w16cid:durableId="19939563">
    <w:abstractNumId w:val="13"/>
  </w:num>
  <w:num w:numId="23" w16cid:durableId="1873372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08"/>
    <w:rsid w:val="00093B62"/>
    <w:rsid w:val="00120CD7"/>
    <w:rsid w:val="001465D4"/>
    <w:rsid w:val="001B4152"/>
    <w:rsid w:val="001C07AC"/>
    <w:rsid w:val="001D3408"/>
    <w:rsid w:val="00387999"/>
    <w:rsid w:val="00401999"/>
    <w:rsid w:val="00403AA2"/>
    <w:rsid w:val="00405AA7"/>
    <w:rsid w:val="00440E54"/>
    <w:rsid w:val="004C4B90"/>
    <w:rsid w:val="004C6CE4"/>
    <w:rsid w:val="005F6CD1"/>
    <w:rsid w:val="006E6FFE"/>
    <w:rsid w:val="006F0742"/>
    <w:rsid w:val="007075B0"/>
    <w:rsid w:val="00741EBF"/>
    <w:rsid w:val="007C2A39"/>
    <w:rsid w:val="008A5FF7"/>
    <w:rsid w:val="008B2219"/>
    <w:rsid w:val="00946552"/>
    <w:rsid w:val="009D4CA7"/>
    <w:rsid w:val="009F7166"/>
    <w:rsid w:val="00A43A7A"/>
    <w:rsid w:val="00A67382"/>
    <w:rsid w:val="00AC4DCF"/>
    <w:rsid w:val="00AC5991"/>
    <w:rsid w:val="00B06E8C"/>
    <w:rsid w:val="00B75694"/>
    <w:rsid w:val="00BC3D50"/>
    <w:rsid w:val="00BD7D61"/>
    <w:rsid w:val="00C02E21"/>
    <w:rsid w:val="00C21DC4"/>
    <w:rsid w:val="00C6023D"/>
    <w:rsid w:val="00C95766"/>
    <w:rsid w:val="00CD1B80"/>
    <w:rsid w:val="00D92AA3"/>
    <w:rsid w:val="00DA2458"/>
    <w:rsid w:val="00DA73ED"/>
    <w:rsid w:val="00E2680C"/>
    <w:rsid w:val="00E451B7"/>
    <w:rsid w:val="00EB48FA"/>
    <w:rsid w:val="00F233A9"/>
    <w:rsid w:val="00F938F3"/>
    <w:rsid w:val="00F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DC3F4"/>
  <w15:chartTrackingRefBased/>
  <w15:docId w15:val="{B0C78177-B565-4381-9070-E830E747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08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D3408"/>
    <w:pPr>
      <w:keepNext/>
      <w:spacing w:before="240" w:after="120"/>
      <w:outlineLvl w:val="0"/>
    </w:pPr>
    <w:rPr>
      <w:b/>
      <w:color w:val="000000"/>
      <w:kern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408"/>
    <w:rPr>
      <w:rFonts w:ascii="Garamond" w:eastAsia="Times New Roman" w:hAnsi="Garamond" w:cs="Times New Roman"/>
      <w:b/>
      <w:color w:val="000000"/>
      <w:kern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1D3408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1D3408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34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3408"/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D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CF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C4D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CF"/>
    <w:rPr>
      <w:rFonts w:ascii="Garamond" w:eastAsia="Times New Roman" w:hAnsi="Garamond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91"/>
    <w:rPr>
      <w:rFonts w:asciiTheme="majorHAnsi" w:eastAsiaTheme="majorEastAsia" w:hAnsiTheme="majorHAnsi" w:cstheme="majorBidi"/>
      <w:i/>
      <w:iCs/>
      <w:color w:val="2E74B5" w:themeColor="accent1" w:themeShade="BF"/>
      <w:szCs w:val="20"/>
    </w:rPr>
  </w:style>
  <w:style w:type="paragraph" w:styleId="NormalWeb">
    <w:name w:val="Normal (Web)"/>
    <w:basedOn w:val="Normal"/>
    <w:uiPriority w:val="99"/>
    <w:semiHidden/>
    <w:unhideWhenUsed/>
    <w:rsid w:val="00AC59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AC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511</Words>
  <Characters>2868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Susan Wilson</cp:lastModifiedBy>
  <cp:revision>5</cp:revision>
  <dcterms:created xsi:type="dcterms:W3CDTF">2025-01-12T02:02:00Z</dcterms:created>
  <dcterms:modified xsi:type="dcterms:W3CDTF">2026-05-25T03:01:00Z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402df49f735a9f61110b74f3ffe1b9c6f8b1738606fbe03a8f344814f08406b7</vt:lpwstr>
  </property>
</Properties>
</file>